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FD6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Приложение N 9</w:t>
      </w:r>
    </w:p>
    <w:p w14:paraId="35E90C42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14:paraId="48881FCF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для целей бюджетного учета</w:t>
      </w:r>
    </w:p>
    <w:p w14:paraId="29392E41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B0363A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639"/>
      <w:bookmarkEnd w:id="0"/>
      <w:r w:rsidRPr="006C30EA">
        <w:rPr>
          <w:rFonts w:ascii="Times New Roman" w:hAnsi="Times New Roman" w:cs="Times New Roman"/>
          <w:b/>
          <w:sz w:val="26"/>
          <w:szCs w:val="26"/>
        </w:rPr>
        <w:t>Порядок выдачи под отчет денежных средств, составления</w:t>
      </w:r>
    </w:p>
    <w:p w14:paraId="301D14E8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b/>
          <w:sz w:val="26"/>
          <w:szCs w:val="26"/>
        </w:rPr>
        <w:t>и представления отчетов подотчетными лицами</w:t>
      </w:r>
    </w:p>
    <w:p w14:paraId="66B7C6D8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544002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2286A03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77D467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1.1. Порядок устанавливает единые правила расчетов с подотчетными лицами.</w:t>
      </w:r>
    </w:p>
    <w:p w14:paraId="471C28B1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1.2. Основными нормативными правовыми актами, использованными при разработке настоящего Порядка, являются:</w:t>
      </w:r>
    </w:p>
    <w:p w14:paraId="1E51EDC3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Указание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N 3210-У;</w:t>
      </w:r>
    </w:p>
    <w:p w14:paraId="481B150D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Инструкция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N 157н;</w:t>
      </w:r>
    </w:p>
    <w:p w14:paraId="52036AF0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Минфина России N 52н;</w:t>
      </w:r>
    </w:p>
    <w:p w14:paraId="682A6382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N 749.</w:t>
      </w:r>
    </w:p>
    <w:p w14:paraId="3D3868C3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17E851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b/>
          <w:sz w:val="26"/>
          <w:szCs w:val="26"/>
        </w:rPr>
        <w:t>2. Порядок выдачи денежных средств под отчет</w:t>
      </w:r>
    </w:p>
    <w:p w14:paraId="08383F59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E2FD97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2.1. Денежные средства перечисляются под отчет:</w:t>
      </w:r>
    </w:p>
    <w:p w14:paraId="4F2775E7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- на административно-хозяйственные нужды;</w:t>
      </w:r>
    </w:p>
    <w:p w14:paraId="37E2F60F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- покрытие (возмещение) затрат, связанных со служебными командировками.</w:t>
      </w:r>
    </w:p>
    <w:p w14:paraId="190680CF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2.2.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</w:p>
    <w:p w14:paraId="29883322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2.3. Сумма денежных средств, выдаваемых под отчет одному лицу на административно-хозяйственные нужды, с учетом перерасхода не может превышать 50 000 (пятьдесят тысяч) руб.</w:t>
      </w:r>
    </w:p>
    <w:p w14:paraId="691E6016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2.4. Денежные средства под отчет на административно-хозяйственные нужды перечисляются на банковские дебетовые карты сотрудников.</w:t>
      </w:r>
    </w:p>
    <w:p w14:paraId="4D5929CC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2.5. Максимальный срок выдачи денежных средств под отчет на административно-хозяйственные нужды составляет 10 календарных дней.</w:t>
      </w:r>
    </w:p>
    <w:p w14:paraId="70A54FF9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2.6.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</w:p>
    <w:p w14:paraId="10F9EDA2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2.7. Авансы на расходы, связанные со служебными командировками, перечисляются на банковские дебетовые карты сотрудников.</w:t>
      </w:r>
    </w:p>
    <w:p w14:paraId="5F1E2229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2.8. Для получения денежных средств под отчет работник оформляет письменное заявление с указанием суммы аванса, его назначения, расчета (обоснования) </w:t>
      </w:r>
      <w:r w:rsidRPr="006C30EA">
        <w:rPr>
          <w:rFonts w:ascii="Times New Roman" w:hAnsi="Times New Roman" w:cs="Times New Roman"/>
          <w:sz w:val="26"/>
          <w:szCs w:val="26"/>
        </w:rPr>
        <w:lastRenderedPageBreak/>
        <w:t xml:space="preserve">размера аванса и срока, на который он выдается. Форма заявления приведена в </w:t>
      </w:r>
      <w:hyperlink w:anchor="P1695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22117595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2.9. 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</w:p>
    <w:p w14:paraId="12D8A42E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2.10. 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</w:p>
    <w:p w14:paraId="1C1F4464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2.11. Перечисление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8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>.</w:t>
      </w:r>
    </w:p>
    <w:p w14:paraId="768F7556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2.12. Передача перечисленных под отчет денежных средств одним лицом другому запрещается.</w:t>
      </w:r>
    </w:p>
    <w:p w14:paraId="7895493E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2.13. 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</w:p>
    <w:p w14:paraId="1227CA09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7E6E26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b/>
          <w:sz w:val="26"/>
          <w:szCs w:val="26"/>
        </w:rPr>
        <w:t>3. Порядок представления отчетности подотчетными лицами</w:t>
      </w:r>
    </w:p>
    <w:p w14:paraId="5C546817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2A34B7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3.1. 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14:paraId="47351BB5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3.2. Авансовый отчет </w:t>
      </w:r>
      <w:hyperlink r:id="rId9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</w:p>
    <w:p w14:paraId="5B74D6AE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3.3. Авансовый отчет </w:t>
      </w:r>
      <w:hyperlink r:id="rId10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</w:p>
    <w:p w14:paraId="2C5CA894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3.4. 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1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>, наличие документов, подтверждающих произведенные расходы, обоснованность расходования средств.</w:t>
      </w:r>
    </w:p>
    <w:p w14:paraId="79BC07A9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3.5. 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14:paraId="3D7ECCB1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3.6. Проверенный авансовый отчет </w:t>
      </w:r>
      <w:hyperlink r:id="rId12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утверждает руководитель. После этого отчет принимается к учету.</w:t>
      </w:r>
    </w:p>
    <w:p w14:paraId="447F642A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lastRenderedPageBreak/>
        <w:t>3.7. Проверка и утверждение авансового отчета осуществляются в течение десяти рабочих дней со дня его представления подотчетным лицом.</w:t>
      </w:r>
    </w:p>
    <w:p w14:paraId="66326C22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3.8. Суммы превышения принятых к учету расходов подотчетного лица над ранее выданным авансом (сумма утвержденного перерасхода) в течение 30 календарных дней перечисляются на банковские дебетовые карты сотрудников.</w:t>
      </w:r>
    </w:p>
    <w:p w14:paraId="376B3C21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3.9. 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3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>.</w:t>
      </w:r>
    </w:p>
    <w:p w14:paraId="27EE876B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3.10. Если работник в установленный срок не представил авансовый отчет </w:t>
      </w:r>
      <w:hyperlink r:id="rId14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(ф. 0504505)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5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ст. ст. 137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6C30EA">
          <w:rPr>
            <w:rFonts w:ascii="Times New Roman" w:hAnsi="Times New Roman" w:cs="Times New Roman"/>
            <w:color w:val="0000FF"/>
            <w:sz w:val="26"/>
            <w:szCs w:val="26"/>
          </w:rPr>
          <w:t>138</w:t>
        </w:r>
      </w:hyperlink>
      <w:r w:rsidRPr="006C30EA">
        <w:rPr>
          <w:rFonts w:ascii="Times New Roman" w:hAnsi="Times New Roman" w:cs="Times New Roman"/>
          <w:sz w:val="26"/>
          <w:szCs w:val="26"/>
        </w:rPr>
        <w:t xml:space="preserve"> ТК РФ.</w:t>
      </w:r>
    </w:p>
    <w:p w14:paraId="04CDEE04" w14:textId="77777777" w:rsidR="0013751C" w:rsidRPr="006C30EA" w:rsidRDefault="0013751C" w:rsidP="0013751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3.11. При увольнении работника, имеющего задолженность по подотчетным суммам, остаток этой задолженности удерживается из причитающихся работнику при увольнении выплат.</w:t>
      </w:r>
    </w:p>
    <w:p w14:paraId="6B30B045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E73656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1C510A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5DD7A2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262403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406FD6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14:paraId="7F0F6265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выдачи под отчет денежных средств</w:t>
      </w:r>
    </w:p>
    <w:p w14:paraId="0C3EAE10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5BA8488B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(должность, фамилия, инициалы руководителя)</w:t>
      </w:r>
    </w:p>
    <w:p w14:paraId="61F3E731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F935D0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14:paraId="479265CC" w14:textId="77777777" w:rsidR="0013751C" w:rsidRPr="006C30EA" w:rsidRDefault="0013751C" w:rsidP="001375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(должность, фамилия, инициалы работника)</w:t>
      </w:r>
    </w:p>
    <w:p w14:paraId="565818E7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C02EF0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95"/>
      <w:bookmarkEnd w:id="1"/>
      <w:r w:rsidRPr="006C30E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3D55892" w14:textId="77777777" w:rsidR="0013751C" w:rsidRPr="006C30EA" w:rsidRDefault="0013751C" w:rsidP="001375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b/>
          <w:sz w:val="26"/>
          <w:szCs w:val="26"/>
        </w:rPr>
        <w:t>о выдаче денежных средств под отчет</w:t>
      </w:r>
    </w:p>
    <w:p w14:paraId="6AB3B965" w14:textId="77777777" w:rsidR="0013751C" w:rsidRPr="006C30EA" w:rsidRDefault="0013751C" w:rsidP="001375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DC482A" w14:textId="77777777" w:rsidR="0013751C" w:rsidRPr="006C30EA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Прошу выдать мне под отчет денежные средства в размере ________________________ руб.</w:t>
      </w:r>
    </w:p>
    <w:p w14:paraId="1CC91906" w14:textId="77777777" w:rsidR="0013751C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_______________________________________________________________________</w:t>
      </w:r>
    </w:p>
    <w:p w14:paraId="69D1C3A2" w14:textId="77777777" w:rsidR="0013751C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                               (указать назначение аванса)</w:t>
      </w:r>
    </w:p>
    <w:p w14:paraId="2F4B107E" w14:textId="77777777" w:rsidR="006C30EA" w:rsidRPr="006C30EA" w:rsidRDefault="006C30EA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C4882A" w14:textId="77777777" w:rsidR="0013751C" w:rsidRPr="006C30EA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Расчет (обоснование) суммы аванса: _________________________________________________</w:t>
      </w:r>
    </w:p>
    <w:p w14:paraId="27A89DA8" w14:textId="77777777" w:rsidR="006C30EA" w:rsidRDefault="006C30EA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B50D2D" w14:textId="77777777" w:rsidR="0013751C" w:rsidRPr="006C30EA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на срок до "___" ____________ 20__ г.</w:t>
      </w:r>
    </w:p>
    <w:p w14:paraId="5EC73456" w14:textId="77777777" w:rsidR="0013751C" w:rsidRPr="006C30EA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2FC1E7" w14:textId="77777777" w:rsidR="0013751C" w:rsidRPr="006C30EA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>"___" ___________ 20__ г.                    ______________________________</w:t>
      </w:r>
    </w:p>
    <w:p w14:paraId="122E7BA9" w14:textId="77777777" w:rsidR="0013751C" w:rsidRPr="006C30EA" w:rsidRDefault="0013751C" w:rsidP="001375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0E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C30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C30EA">
        <w:rPr>
          <w:rFonts w:ascii="Times New Roman" w:hAnsi="Times New Roman" w:cs="Times New Roman"/>
          <w:sz w:val="26"/>
          <w:szCs w:val="26"/>
        </w:rPr>
        <w:t xml:space="preserve">    (подпись работника)</w:t>
      </w:r>
    </w:p>
    <w:p w14:paraId="1C4AB37A" w14:textId="77777777" w:rsidR="00CF00AF" w:rsidRPr="006C30EA" w:rsidRDefault="00CF00AF">
      <w:pPr>
        <w:rPr>
          <w:rFonts w:ascii="Times New Roman" w:hAnsi="Times New Roman" w:cs="Times New Roman"/>
          <w:sz w:val="26"/>
          <w:szCs w:val="26"/>
        </w:rPr>
      </w:pPr>
    </w:p>
    <w:sectPr w:rsidR="00CF00AF" w:rsidRPr="006C30EA" w:rsidSect="006C3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1C"/>
    <w:rsid w:val="0013751C"/>
    <w:rsid w:val="003C4A25"/>
    <w:rsid w:val="006C30EA"/>
    <w:rsid w:val="00C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BF76"/>
  <w15:docId w15:val="{ED09A9AD-C40C-4C93-A4E9-94D1064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37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3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F47EAB3D806AD40275A49AC38F4583F35804AE5F22D7B017B80271E17F808029DE58C68AD3E85AC7D3D9F8F9E7281A8C71DC4C26D085D05g2I" TargetMode="External"/><Relationship Id="rId12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AF47EAB3D806AD40275A49AC38F4583D39834EE5FF2D7B017B80271E17F808029DE58C68AD3781A67D3D9F8F9E7281A8C71DC4C26D085D05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F47EAB3D806AD40275A49AC38F4583C358649E3F32D7B017B80271E17F808109DBD8068A42085A1686BCEC90CgBI" TargetMode="External"/><Relationship Id="rId11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5" Type="http://schemas.openxmlformats.org/officeDocument/2006/relationships/hyperlink" Target="consultantplus://offline/ref=C1AF47EAB3D806AD40275A49AC38F4583D3C844CE7F22D7B017B80271E17F808029DE58C68AD3D8DA27D3D9F8F9E7281A8C71DC4C26D085D05g2I" TargetMode="External"/><Relationship Id="rId15" Type="http://schemas.openxmlformats.org/officeDocument/2006/relationships/hyperlink" Target="consultantplus://offline/ref=C1AF47EAB3D806AD40275A49AC38F4583D39834EE5FF2D7B017B80271E17F808029DE58C68AD3786A47D3D9F8F9E7281A8C71DC4C26D085D05g2I" TargetMode="External"/><Relationship Id="rId10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4" Type="http://schemas.openxmlformats.org/officeDocument/2006/relationships/hyperlink" Target="consultantplus://offline/ref=C1AF47EAB3D806AD40275A49AC38F4583C3F814FE2F42D7B017B80271E17F808109DBD8068A42085A1686BCEC90CgBI" TargetMode="External"/><Relationship Id="rId9" Type="http://schemas.openxmlformats.org/officeDocument/2006/relationships/hyperlink" Target="consultantplus://offline/ref=C1AF47EAB3D806AD40275A49AC38F4583C358649E3F32D7B017B80271E17F808029DE58C68AF3E87A47D3D9F8F9E7281A8C71DC4C26D085D05g2I" TargetMode="External"/><Relationship Id="rId14" Type="http://schemas.openxmlformats.org/officeDocument/2006/relationships/hyperlink" Target="consultantplus://offline/ref=C1AF47EAB3D806AD40275A49AC38F4583C358649E3F32D7B017B80271E17F808029DE58C68AF3E87A47D3D9F8F9E7281A8C71DC4C26D085D05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 Ходаковская</cp:lastModifiedBy>
  <cp:revision>2</cp:revision>
  <cp:lastPrinted>2020-12-01T12:36:00Z</cp:lastPrinted>
  <dcterms:created xsi:type="dcterms:W3CDTF">2022-02-02T16:58:00Z</dcterms:created>
  <dcterms:modified xsi:type="dcterms:W3CDTF">2022-02-02T16:58:00Z</dcterms:modified>
</cp:coreProperties>
</file>